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bookmarkStart w:id="0" w:name="_GoBack"/>
      <w:r>
        <w:rPr>
          <w:rFonts w:hint="eastAsia"/>
          <w:sz w:val="32"/>
          <w:szCs w:val="32"/>
        </w:rPr>
        <w:t>英语听力(3)课程考核说明</w:t>
      </w:r>
    </w:p>
    <w:bookmarkEnd w:id="0"/>
    <w:p>
      <w:pPr>
        <w:rPr>
          <w:rFonts w:hint="eastAsia"/>
        </w:rPr>
      </w:pPr>
      <w:r>
        <w:rPr>
          <w:rFonts w:hint="eastAsia"/>
        </w:rPr>
        <w:t>一、考核对象</w:t>
      </w:r>
    </w:p>
    <w:p>
      <w:pPr>
        <w:rPr>
          <w:rFonts w:hint="eastAsia"/>
        </w:rPr>
      </w:pPr>
      <w:r>
        <w:rPr>
          <w:rFonts w:hint="eastAsia"/>
        </w:rPr>
        <w:t>国家开放大学开放教育专科英语专业学生。</w:t>
      </w:r>
    </w:p>
    <w:p>
      <w:pPr>
        <w:rPr>
          <w:rFonts w:hint="eastAsia"/>
        </w:rPr>
      </w:pPr>
      <w:r>
        <w:rPr>
          <w:rFonts w:hint="eastAsia"/>
        </w:rPr>
        <w:t>二、考核方式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本课程形成性考核</w:t>
      </w:r>
      <w:r>
        <w:rPr>
          <w:rFonts w:hint="eastAsia"/>
          <w:lang w:eastAsia="zh-CN"/>
        </w:rPr>
        <w:t>占比百分百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三、考核任务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 网上学习占比40%。国开学习网课程页面登录次数不少于10次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 形考作业占比60%。依据形成性考核依据《英语听力（3）形成性考核册》评定。 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E53F3C"/>
    <w:rsid w:val="5BE5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2021-11-29T02:29:00Z</dcterms:created>
  <dc:creator>草雨田</dc:creator>
  <cp:lastModifiedBy>草雨田</cp:lastModifiedBy>
  <dcterms:modified xsi:type="dcterms:W3CDTF">2021-11-29T02:32:15Z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